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172A"/>
        </w:rPr>
        <w:t>Contractor Contract</w:t>
      </w:r>
    </w:p>
    <w:p>
      <w:r>
        <w:rPr>
          <w:color w:val="64748B"/>
          <w:sz w:val="18"/>
        </w:rPr>
        <w:t>SimplyWise free template. simplywise.com/blog</w:t>
      </w:r>
    </w:p>
    <w:p>
      <w:pPr>
        <w:pStyle w:val="Heading2"/>
      </w:pPr>
      <w:r>
        <w:rPr>
          <w:color w:val="0F172A"/>
        </w:rPr>
        <w:t>Contractor</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Business name</w:t>
            </w:r>
          </w:p>
        </w:tc>
        <w:tc>
          <w:tcPr>
            <w:tcW w:type="dxa" w:w="2160"/>
          </w:tcPr>
          <w:p>
            <w:r/>
          </w:p>
        </w:tc>
        <w:tc>
          <w:tcPr>
            <w:tcW w:type="dxa" w:w="2160"/>
          </w:tcPr>
          <w:p>
            <w:r>
              <w:rPr>
                <w:color w:val="64748B"/>
                <w:sz w:val="18"/>
              </w:rPr>
              <w:t>Phone</w:t>
            </w:r>
          </w:p>
        </w:tc>
        <w:tc>
          <w:tcPr>
            <w:tcW w:type="dxa" w:w="2160"/>
          </w:tcPr>
          <w:p>
            <w:r/>
          </w:p>
        </w:tc>
      </w:tr>
      <w:tr>
        <w:tc>
          <w:tcPr>
            <w:tcW w:type="dxa" w:w="2160"/>
          </w:tcPr>
          <w:p>
            <w:r>
              <w:rPr>
                <w:color w:val="64748B"/>
                <w:sz w:val="18"/>
              </w:rPr>
              <w:t>Business address</w:t>
            </w:r>
          </w:p>
        </w:tc>
        <w:tc>
          <w:tcPr>
            <w:tcW w:type="dxa" w:w="2160"/>
          </w:tcPr>
          <w:p>
            <w:r/>
          </w:p>
        </w:tc>
        <w:tc>
          <w:tcPr>
            <w:tcW w:type="dxa" w:w="2160"/>
          </w:tcPr>
          <w:p>
            <w:r>
              <w:rPr>
                <w:color w:val="64748B"/>
                <w:sz w:val="18"/>
              </w:rPr>
              <w:t>Email</w:t>
            </w:r>
          </w:p>
        </w:tc>
        <w:tc>
          <w:tcPr>
            <w:tcW w:type="dxa" w:w="2160"/>
          </w:tcPr>
          <w:p>
            <w:r/>
          </w:p>
        </w:tc>
      </w:tr>
      <w:tr>
        <w:tc>
          <w:tcPr>
            <w:tcW w:type="dxa" w:w="2160"/>
          </w:tcPr>
          <w:p>
            <w:r>
              <w:rPr>
                <w:color w:val="64748B"/>
                <w:sz w:val="18"/>
              </w:rPr>
              <w:t>License or certification number</w:t>
            </w:r>
          </w:p>
        </w:tc>
        <w:tc>
          <w:tcPr>
            <w:tcW w:type="dxa" w:w="2160"/>
          </w:tcPr>
          <w:p>
            <w:r/>
          </w:p>
        </w:tc>
        <w:tc>
          <w:tcPr>
            <w:tcW w:type="dxa" w:w="2160"/>
          </w:tcPr>
          <w:p>
            <w:r>
              <w:rPr>
                <w:color w:val="64748B"/>
                <w:sz w:val="18"/>
              </w:rPr>
              <w:t>Date</w:t>
            </w:r>
          </w:p>
        </w:tc>
        <w:tc>
          <w:tcPr>
            <w:tcW w:type="dxa" w:w="2160"/>
          </w:tcPr>
          <w:p>
            <w:r/>
          </w:p>
        </w:tc>
      </w:tr>
    </w:tbl>
    <w:p>
      <w:pPr>
        <w:pStyle w:val="Heading2"/>
      </w:pPr>
      <w:r>
        <w:rPr>
          <w:color w:val="0F172A"/>
        </w:rPr>
        <w:t>Client and project</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Client name</w:t>
            </w:r>
          </w:p>
        </w:tc>
        <w:tc>
          <w:tcPr>
            <w:tcW w:type="dxa" w:w="2160"/>
          </w:tcPr>
          <w:p>
            <w:r/>
          </w:p>
        </w:tc>
        <w:tc>
          <w:tcPr>
            <w:tcW w:type="dxa" w:w="2160"/>
          </w:tcPr>
          <w:p>
            <w:r>
              <w:rPr>
                <w:color w:val="64748B"/>
                <w:sz w:val="18"/>
              </w:rPr>
              <w:t>Phone</w:t>
            </w:r>
          </w:p>
        </w:tc>
        <w:tc>
          <w:tcPr>
            <w:tcW w:type="dxa" w:w="2160"/>
          </w:tcPr>
          <w:p>
            <w:r/>
          </w:p>
        </w:tc>
      </w:tr>
      <w:tr>
        <w:tc>
          <w:tcPr>
            <w:tcW w:type="dxa" w:w="2160"/>
          </w:tcPr>
          <w:p>
            <w:r>
              <w:rPr>
                <w:color w:val="64748B"/>
                <w:sz w:val="18"/>
              </w:rPr>
              <w:t>Project address</w:t>
            </w:r>
          </w:p>
        </w:tc>
        <w:tc>
          <w:tcPr>
            <w:tcW w:type="dxa" w:w="2160"/>
          </w:tcPr>
          <w:p>
            <w:r/>
          </w:p>
        </w:tc>
        <w:tc>
          <w:tcPr>
            <w:tcW w:type="dxa" w:w="2160"/>
          </w:tcPr>
          <w:p>
            <w:r>
              <w:rPr>
                <w:color w:val="64748B"/>
                <w:sz w:val="18"/>
              </w:rPr>
              <w:t>Email</w:t>
            </w:r>
          </w:p>
        </w:tc>
        <w:tc>
          <w:tcPr>
            <w:tcW w:type="dxa" w:w="2160"/>
          </w:tcPr>
          <w:p>
            <w:r/>
          </w:p>
        </w:tc>
      </w:tr>
      <w:tr>
        <w:tc>
          <w:tcPr>
            <w:tcW w:type="dxa" w:w="2160"/>
          </w:tcPr>
          <w:p>
            <w:r>
              <w:rPr>
                <w:color w:val="64748B"/>
                <w:sz w:val="18"/>
              </w:rPr>
              <w:t>Contract number</w:t>
            </w:r>
          </w:p>
        </w:tc>
        <w:tc>
          <w:tcPr>
            <w:tcW w:type="dxa" w:w="2160"/>
          </w:tcPr>
          <w:p>
            <w:r/>
          </w:p>
        </w:tc>
        <w:tc>
          <w:tcPr>
            <w:tcW w:type="dxa" w:w="2160"/>
          </w:tcPr>
          <w:p>
            <w:r>
              <w:rPr>
                <w:color w:val="64748B"/>
                <w:sz w:val="18"/>
              </w:rPr>
              <w:t>Contract date</w:t>
            </w:r>
          </w:p>
        </w:tc>
        <w:tc>
          <w:tcPr>
            <w:tcW w:type="dxa" w:w="2160"/>
          </w:tcPr>
          <w:p>
            <w:r/>
          </w:p>
        </w:tc>
      </w:tr>
    </w:tbl>
    <w:p>
      <w:pPr>
        <w:pStyle w:val="Heading2"/>
      </w:pPr>
      <w:r>
        <w:rPr>
          <w:color w:val="0F172A"/>
        </w:rPr>
        <w:t>Parties and Agreement</w:t>
      </w:r>
    </w:p>
    <w:p>
      <w:r>
        <w:t>This agreement is between [Business name] ("Contractor") and [Client name] ("Client") for the work described below at [Project address]. Both parties sign at the end of this document to accept these terms.</w:t>
      </w:r>
    </w:p>
    <w:p>
      <w:pPr>
        <w:pStyle w:val="Heading2"/>
      </w:pPr>
      <w:r>
        <w:rPr>
          <w:color w:val="0F172A"/>
        </w:rPr>
        <w:t>Scope of Work</w:t>
      </w:r>
    </w:p>
    <w:p>
      <w:r>
        <w:rPr>
          <w:b/>
        </w:rPr>
        <w:t>Project overview</w:t>
      </w:r>
    </w:p>
    <w:p>
      <w:r>
        <w:t>[Describe this in your own words for the job.]</w:t>
      </w:r>
    </w:p>
    <w:p>
      <w:r>
        <w:rPr>
          <w:b/>
        </w:rPr>
        <w:t>Scope of work by phase</w:t>
      </w:r>
    </w:p>
    <w:p>
      <w:r>
        <w:t>[Describe this in your own words for the job.]</w:t>
      </w:r>
    </w:p>
    <w:p>
      <w:r>
        <w:rPr>
          <w:b/>
        </w:rPr>
        <w:t>Materials and specifications</w:t>
      </w:r>
    </w:p>
    <w:p>
      <w:r>
        <w:t>[Describe this in your own words for the job.]</w:t>
      </w:r>
    </w:p>
    <w:p>
      <w:pPr>
        <w:pStyle w:val="Heading2"/>
      </w:pPr>
      <w:r>
        <w:rPr>
          <w:color w:val="0F172A"/>
        </w:rPr>
        <w:t>Price and Payment Schedule</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Contract price</w:t>
            </w:r>
          </w:p>
        </w:tc>
        <w:tc>
          <w:tcPr>
            <w:tcW w:type="dxa" w:w="2160"/>
          </w:tcPr>
          <w:p>
            <w:r/>
          </w:p>
        </w:tc>
        <w:tc>
          <w:tcPr>
            <w:tcW w:type="dxa" w:w="2160"/>
          </w:tcPr>
          <w:p>
            <w:r>
              <w:rPr>
                <w:color w:val="64748B"/>
                <w:sz w:val="18"/>
              </w:rPr>
              <w:t>Price basis (fixed price or time and materials)</w:t>
            </w:r>
          </w:p>
        </w:tc>
        <w:tc>
          <w:tcPr>
            <w:tcW w:type="dxa" w:w="2160"/>
          </w:tcPr>
          <w:p>
            <w:r/>
          </w:p>
        </w:tc>
      </w:tr>
    </w:tbl>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w:t>
            </w:r>
          </w:p>
        </w:tc>
        <w:tc>
          <w:tcPr>
            <w:tcW w:type="dxa" w:w="1440"/>
          </w:tcPr>
          <w:p>
            <w:r>
              <w:t>Milestone</w:t>
            </w:r>
          </w:p>
        </w:tc>
        <w:tc>
          <w:tcPr>
            <w:tcW w:type="dxa" w:w="1440"/>
          </w:tcPr>
          <w:p>
            <w:r>
              <w:t>Triggered when</w:t>
            </w:r>
          </w:p>
        </w:tc>
        <w:tc>
          <w:tcPr>
            <w:tcW w:type="dxa" w:w="1440"/>
          </w:tcPr>
          <w:p>
            <w:r>
              <w:t>% of contract</w:t>
            </w:r>
          </w:p>
        </w:tc>
        <w:tc>
          <w:tcPr>
            <w:tcW w:type="dxa" w:w="1440"/>
          </w:tcPr>
          <w:p>
            <w:r>
              <w:t>Amount due</w:t>
            </w:r>
          </w:p>
        </w:tc>
        <w:tc>
          <w:tcPr>
            <w:tcW w:type="dxa" w:w="1440"/>
          </w:tcPr>
          <w:p>
            <w:r>
              <w:t>Running total</w:t>
            </w:r>
          </w:p>
        </w:tc>
      </w:tr>
      <w:tr>
        <w:tc>
          <w:tcPr>
            <w:tcW w:type="dxa" w:w="1440"/>
          </w:tcPr>
          <w:p>
            <w:r>
              <w:t>1</w:t>
            </w:r>
          </w:p>
        </w:tc>
        <w:tc>
          <w:tcPr>
            <w:tcW w:type="dxa" w:w="1440"/>
          </w:tcPr>
          <w:p>
            <w:r>
              <w:t>Deposit at signing</w:t>
            </w:r>
          </w:p>
        </w:tc>
        <w:tc>
          <w:tcPr>
            <w:tcW w:type="dxa" w:w="1440"/>
          </w:tcPr>
          <w:p>
            <w:r>
              <w:t>Contract signing</w:t>
            </w:r>
          </w:p>
        </w:tc>
        <w:tc>
          <w:tcPr>
            <w:tcW w:type="dxa" w:w="1440"/>
          </w:tcPr>
          <w:p>
            <w:r/>
          </w:p>
        </w:tc>
        <w:tc>
          <w:tcPr>
            <w:tcW w:type="dxa" w:w="1440"/>
          </w:tcPr>
          <w:p>
            <w:r/>
          </w:p>
        </w:tc>
        <w:tc>
          <w:tcPr>
            <w:tcW w:type="dxa" w:w="1440"/>
          </w:tcPr>
          <w:p>
            <w:r/>
          </w:p>
        </w:tc>
      </w:tr>
      <w:tr>
        <w:tc>
          <w:tcPr>
            <w:tcW w:type="dxa" w:w="1440"/>
          </w:tcPr>
          <w:p>
            <w:r>
              <w:t>2</w:t>
            </w:r>
          </w:p>
        </w:tc>
        <w:tc>
          <w:tcPr>
            <w:tcW w:type="dxa" w:w="1440"/>
          </w:tcPr>
          <w:p>
            <w:r>
              <w:t>Materials and mobilization</w:t>
            </w:r>
          </w:p>
        </w:tc>
        <w:tc>
          <w:tcPr>
            <w:tcW w:type="dxa" w:w="1440"/>
          </w:tcPr>
          <w:p>
            <w:r>
              <w:t>Materials on site</w:t>
            </w:r>
          </w:p>
        </w:tc>
        <w:tc>
          <w:tcPr>
            <w:tcW w:type="dxa" w:w="1440"/>
          </w:tcPr>
          <w:p>
            <w:r/>
          </w:p>
        </w:tc>
        <w:tc>
          <w:tcPr>
            <w:tcW w:type="dxa" w:w="1440"/>
          </w:tcPr>
          <w:p>
            <w:r/>
          </w:p>
        </w:tc>
        <w:tc>
          <w:tcPr>
            <w:tcW w:type="dxa" w:w="1440"/>
          </w:tcPr>
          <w:p>
            <w:r/>
          </w:p>
        </w:tc>
      </w:tr>
      <w:tr>
        <w:tc>
          <w:tcPr>
            <w:tcW w:type="dxa" w:w="1440"/>
          </w:tcPr>
          <w:p>
            <w:r>
              <w:t>3</w:t>
            </w:r>
          </w:p>
        </w:tc>
        <w:tc>
          <w:tcPr>
            <w:tcW w:type="dxa" w:w="1440"/>
          </w:tcPr>
          <w:p>
            <w:r>
              <w:t>Rough-in complete</w:t>
            </w:r>
          </w:p>
        </w:tc>
        <w:tc>
          <w:tcPr>
            <w:tcW w:type="dxa" w:w="1440"/>
          </w:tcPr>
          <w:p>
            <w:r>
              <w:t>Framing and MEP rough-in signed off</w:t>
            </w:r>
          </w:p>
        </w:tc>
        <w:tc>
          <w:tcPr>
            <w:tcW w:type="dxa" w:w="1440"/>
          </w:tcPr>
          <w:p>
            <w:r/>
          </w:p>
        </w:tc>
        <w:tc>
          <w:tcPr>
            <w:tcW w:type="dxa" w:w="1440"/>
          </w:tcPr>
          <w:p>
            <w:r/>
          </w:p>
        </w:tc>
        <w:tc>
          <w:tcPr>
            <w:tcW w:type="dxa" w:w="1440"/>
          </w:tcPr>
          <w:p>
            <w:r/>
          </w:p>
        </w:tc>
      </w:tr>
      <w:tr>
        <w:tc>
          <w:tcPr>
            <w:tcW w:type="dxa" w:w="1440"/>
          </w:tcPr>
          <w:p>
            <w:r>
              <w:t>4</w:t>
            </w:r>
          </w:p>
        </w:tc>
        <w:tc>
          <w:tcPr>
            <w:tcW w:type="dxa" w:w="1440"/>
          </w:tcPr>
          <w:p>
            <w:r>
              <w:t>Substantial completion</w:t>
            </w:r>
          </w:p>
        </w:tc>
        <w:tc>
          <w:tcPr>
            <w:tcW w:type="dxa" w:w="1440"/>
          </w:tcPr>
          <w:p>
            <w:r>
              <w:t>Finishes installed, walkthrough scheduled</w:t>
            </w:r>
          </w:p>
        </w:tc>
        <w:tc>
          <w:tcPr>
            <w:tcW w:type="dxa" w:w="1440"/>
          </w:tcPr>
          <w:p>
            <w:r/>
          </w:p>
        </w:tc>
        <w:tc>
          <w:tcPr>
            <w:tcW w:type="dxa" w:w="1440"/>
          </w:tcPr>
          <w:p>
            <w:r/>
          </w:p>
        </w:tc>
        <w:tc>
          <w:tcPr>
            <w:tcW w:type="dxa" w:w="1440"/>
          </w:tcPr>
          <w:p>
            <w:r/>
          </w:p>
        </w:tc>
      </w:tr>
      <w:tr>
        <w:tc>
          <w:tcPr>
            <w:tcW w:type="dxa" w:w="1440"/>
          </w:tcPr>
          <w:p>
            <w:r>
              <w:t>5</w:t>
            </w:r>
          </w:p>
        </w:tc>
        <w:tc>
          <w:tcPr>
            <w:tcW w:type="dxa" w:w="1440"/>
          </w:tcPr>
          <w:p>
            <w:r>
              <w:t>Final completion</w:t>
            </w:r>
          </w:p>
        </w:tc>
        <w:tc>
          <w:tcPr>
            <w:tcW w:type="dxa" w:w="1440"/>
          </w:tcPr>
          <w:p>
            <w:r>
              <w:t>Punch list closed, final walkthrough signed</w:t>
            </w:r>
          </w:p>
        </w:tc>
        <w:tc>
          <w:tcPr>
            <w:tcW w:type="dxa" w:w="1440"/>
          </w:tcPr>
          <w:p>
            <w:r/>
          </w:p>
        </w:tc>
        <w:tc>
          <w:tcPr>
            <w:tcW w:type="dxa" w:w="1440"/>
          </w:tcPr>
          <w:p>
            <w:r/>
          </w:p>
        </w:tc>
        <w:tc>
          <w:tcPr>
            <w:tcW w:type="dxa" w:w="1440"/>
          </w:tcPr>
          <w:p>
            <w:r/>
          </w:p>
        </w:tc>
      </w:tr>
    </w:tbl>
    <w:p>
      <w:r>
        <w:rPr>
          <w:i/>
          <w:color w:val="64748B"/>
          <w:sz w:val="16"/>
        </w:rPr>
        <w:t>A live version of this table with running-total formulas ships as a separate payment-schedule spreadsheet alongside this contract.</w:t>
      </w:r>
    </w:p>
    <w:p>
      <w:pPr>
        <w:pStyle w:val="Heading3"/>
      </w:pPr>
      <w:r>
        <w:t>Payment methods</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Check payable to</w:t>
            </w:r>
          </w:p>
        </w:tc>
        <w:tc>
          <w:tcPr>
            <w:tcW w:type="dxa" w:w="2160"/>
          </w:tcPr>
          <w:p>
            <w:r/>
          </w:p>
        </w:tc>
        <w:tc>
          <w:tcPr>
            <w:tcW w:type="dxa" w:w="2160"/>
          </w:tcPr>
          <w:p>
            <w:r>
              <w:rPr>
                <w:color w:val="64748B"/>
                <w:sz w:val="18"/>
              </w:rPr>
              <w:t>Mail check to</w:t>
            </w:r>
          </w:p>
        </w:tc>
        <w:tc>
          <w:tcPr>
            <w:tcW w:type="dxa" w:w="2160"/>
          </w:tcPr>
          <w:p>
            <w:r/>
          </w:p>
        </w:tc>
      </w:tr>
      <w:tr>
        <w:tc>
          <w:tcPr>
            <w:tcW w:type="dxa" w:w="2160"/>
          </w:tcPr>
          <w:p>
            <w:r>
              <w:rPr>
                <w:color w:val="64748B"/>
                <w:sz w:val="18"/>
              </w:rPr>
              <w:t>Bank transfer, account name</w:t>
            </w:r>
          </w:p>
        </w:tc>
        <w:tc>
          <w:tcPr>
            <w:tcW w:type="dxa" w:w="2160"/>
          </w:tcPr>
          <w:p>
            <w:r/>
          </w:p>
        </w:tc>
        <w:tc>
          <w:tcPr>
            <w:tcW w:type="dxa" w:w="2160"/>
          </w:tcPr>
          <w:p>
            <w:r>
              <w:rPr>
                <w:color w:val="64748B"/>
                <w:sz w:val="18"/>
              </w:rPr>
              <w:t>Routing and account reference</w:t>
            </w:r>
          </w:p>
        </w:tc>
        <w:tc>
          <w:tcPr>
            <w:tcW w:type="dxa" w:w="2160"/>
          </w:tcPr>
          <w:p>
            <w:r/>
          </w:p>
        </w:tc>
      </w:tr>
      <w:tr>
        <w:tc>
          <w:tcPr>
            <w:tcW w:type="dxa" w:w="2160"/>
          </w:tcPr>
          <w:p>
            <w:r>
              <w:rPr>
                <w:color w:val="64748B"/>
                <w:sz w:val="18"/>
              </w:rPr>
              <w:t>Payment app handle</w:t>
            </w:r>
          </w:p>
        </w:tc>
        <w:tc>
          <w:tcPr>
            <w:tcW w:type="dxa" w:w="2160"/>
          </w:tcPr>
          <w:p>
            <w:r/>
          </w:p>
        </w:tc>
        <w:tc>
          <w:tcPr>
            <w:tcW w:type="dxa" w:w="2160"/>
          </w:tcPr>
          <w:p>
            <w:r>
              <w:rPr>
                <w:color w:val="64748B"/>
                <w:sz w:val="18"/>
              </w:rPr>
              <w:t>App name and username</w:t>
            </w:r>
          </w:p>
        </w:tc>
        <w:tc>
          <w:tcPr>
            <w:tcW w:type="dxa" w:w="2160"/>
          </w:tcPr>
          <w:p>
            <w:r/>
          </w:p>
        </w:tc>
      </w:tr>
    </w:tbl>
    <w:p>
      <w:pPr>
        <w:pStyle w:val="Heading2"/>
      </w:pPr>
      <w:r>
        <w:rPr>
          <w:color w:val="0F172A"/>
        </w:rPr>
        <w:t>Change Request Procedure</w:t>
      </w:r>
    </w:p>
    <w:p>
      <w:r>
        <w:t>Changes to the scope above are requested in writing, describing the change, the price impact, and any schedule impact. Work on the change does not start until both parties sign the change request. Verbal change requests are not binding on either party until put in writing and signed.</w:t>
      </w:r>
    </w:p>
    <w:p>
      <w:pPr>
        <w:pStyle w:val="Heading2"/>
      </w:pPr>
      <w:r>
        <w:rPr>
          <w:color w:val="0F172A"/>
        </w:rPr>
        <w:t>Schedule</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Estimated start date</w:t>
            </w:r>
          </w:p>
        </w:tc>
        <w:tc>
          <w:tcPr>
            <w:tcW w:type="dxa" w:w="2160"/>
          </w:tcPr>
          <w:p>
            <w:r/>
          </w:p>
        </w:tc>
        <w:tc>
          <w:tcPr>
            <w:tcW w:type="dxa" w:w="2160"/>
          </w:tcPr>
          <w:p>
            <w:r>
              <w:rPr>
                <w:color w:val="64748B"/>
                <w:sz w:val="18"/>
              </w:rPr>
              <w:t>Estimated completion date</w:t>
            </w:r>
          </w:p>
        </w:tc>
        <w:tc>
          <w:tcPr>
            <w:tcW w:type="dxa" w:w="2160"/>
          </w:tcPr>
          <w:p>
            <w:r/>
          </w:p>
        </w:tc>
      </w:tr>
      <w:tr>
        <w:tc>
          <w:tcPr>
            <w:tcW w:type="dxa" w:w="2160"/>
          </w:tcPr>
          <w:p>
            <w:r>
              <w:rPr>
                <w:color w:val="64748B"/>
                <w:sz w:val="18"/>
              </w:rPr>
              <w:t>Estimated working days</w:t>
            </w:r>
          </w:p>
        </w:tc>
        <w:tc>
          <w:tcPr>
            <w:tcW w:type="dxa" w:w="2160"/>
          </w:tcPr>
          <w:p>
            <w:r/>
          </w:p>
        </w:tc>
        <w:tc>
          <w:tcPr>
            <w:tcW w:type="dxa" w:w="2160"/>
          </w:tcPr>
          <w:p>
            <w:r>
              <w:rPr>
                <w:color w:val="64748B"/>
                <w:sz w:val="18"/>
              </w:rPr>
              <w:t>Weather or supply contingency days</w:t>
            </w:r>
          </w:p>
        </w:tc>
        <w:tc>
          <w:tcPr>
            <w:tcW w:type="dxa" w:w="2160"/>
          </w:tcPr>
          <w:p>
            <w:r/>
          </w:p>
        </w:tc>
      </w:tr>
    </w:tbl>
    <w:p>
      <w:pPr>
        <w:pStyle w:val="Heading2"/>
      </w:pPr>
      <w:r>
        <w:rPr>
          <w:color w:val="0F172A"/>
        </w:rPr>
        <w:t>Insurance and License</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General liability insurance carrier</w:t>
            </w:r>
          </w:p>
        </w:tc>
        <w:tc>
          <w:tcPr>
            <w:tcW w:type="dxa" w:w="2160"/>
          </w:tcPr>
          <w:p>
            <w:r/>
          </w:p>
        </w:tc>
        <w:tc>
          <w:tcPr>
            <w:tcW w:type="dxa" w:w="2160"/>
          </w:tcPr>
          <w:p>
            <w:r>
              <w:rPr>
                <w:color w:val="64748B"/>
                <w:sz w:val="18"/>
              </w:rPr>
              <w:t>Policy number</w:t>
            </w:r>
          </w:p>
        </w:tc>
        <w:tc>
          <w:tcPr>
            <w:tcW w:type="dxa" w:w="2160"/>
          </w:tcPr>
          <w:p>
            <w:r/>
          </w:p>
        </w:tc>
      </w:tr>
      <w:tr>
        <w:tc>
          <w:tcPr>
            <w:tcW w:type="dxa" w:w="2160"/>
          </w:tcPr>
          <w:p>
            <w:r>
              <w:rPr>
                <w:color w:val="64748B"/>
                <w:sz w:val="18"/>
              </w:rPr>
              <w:t>Coverage amount</w:t>
            </w:r>
          </w:p>
        </w:tc>
        <w:tc>
          <w:tcPr>
            <w:tcW w:type="dxa" w:w="2160"/>
          </w:tcPr>
          <w:p>
            <w:r/>
          </w:p>
        </w:tc>
        <w:tc>
          <w:tcPr>
            <w:tcW w:type="dxa" w:w="2160"/>
          </w:tcPr>
          <w:p>
            <w:r>
              <w:rPr>
                <w:color w:val="64748B"/>
                <w:sz w:val="18"/>
              </w:rPr>
              <w:t>Policy expiration date</w:t>
            </w:r>
          </w:p>
        </w:tc>
        <w:tc>
          <w:tcPr>
            <w:tcW w:type="dxa" w:w="2160"/>
          </w:tcPr>
          <w:p>
            <w:r/>
          </w:p>
        </w:tc>
      </w:tr>
      <w:tr>
        <w:tc>
          <w:tcPr>
            <w:tcW w:type="dxa" w:w="2160"/>
          </w:tcPr>
          <w:p>
            <w:r>
              <w:rPr>
                <w:color w:val="64748B"/>
                <w:sz w:val="18"/>
              </w:rPr>
              <w:t>Workers compensation carrier</w:t>
            </w:r>
          </w:p>
        </w:tc>
        <w:tc>
          <w:tcPr>
            <w:tcW w:type="dxa" w:w="2160"/>
          </w:tcPr>
          <w:p>
            <w:r/>
          </w:p>
        </w:tc>
        <w:tc>
          <w:tcPr>
            <w:tcW w:type="dxa" w:w="2160"/>
          </w:tcPr>
          <w:p>
            <w:r>
              <w:rPr>
                <w:color w:val="64748B"/>
                <w:sz w:val="18"/>
              </w:rPr>
              <w:t>Workers comp policy number</w:t>
            </w:r>
          </w:p>
        </w:tc>
        <w:tc>
          <w:tcPr>
            <w:tcW w:type="dxa" w:w="2160"/>
          </w:tcPr>
          <w:p>
            <w:r/>
          </w:p>
        </w:tc>
      </w:tr>
      <w:tr>
        <w:tc>
          <w:tcPr>
            <w:tcW w:type="dxa" w:w="2160"/>
          </w:tcPr>
          <w:p>
            <w:r>
              <w:rPr>
                <w:color w:val="64748B"/>
                <w:sz w:val="18"/>
              </w:rPr>
              <w:t>Contractor license number</w:t>
            </w:r>
          </w:p>
        </w:tc>
        <w:tc>
          <w:tcPr>
            <w:tcW w:type="dxa" w:w="2160"/>
          </w:tcPr>
          <w:p>
            <w:r/>
          </w:p>
        </w:tc>
        <w:tc>
          <w:tcPr>
            <w:tcW w:type="dxa" w:w="2160"/>
          </w:tcPr>
          <w:p>
            <w:r>
              <w:rPr>
                <w:color w:val="64748B"/>
                <w:sz w:val="18"/>
              </w:rPr>
              <w:t>Licensing state or board</w:t>
            </w:r>
          </w:p>
        </w:tc>
        <w:tc>
          <w:tcPr>
            <w:tcW w:type="dxa" w:w="2160"/>
          </w:tcPr>
          <w:p>
            <w:r/>
          </w:p>
        </w:tc>
      </w:tr>
    </w:tbl>
    <w:p>
      <w:pPr>
        <w:pStyle w:val="Heading2"/>
      </w:pPr>
      <w:r>
        <w:rPr>
          <w:color w:val="0F172A"/>
        </w:rPr>
        <w:t>Warranty</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Workmanship warranty period</w:t>
            </w:r>
          </w:p>
        </w:tc>
        <w:tc>
          <w:tcPr>
            <w:tcW w:type="dxa" w:w="2160"/>
          </w:tcPr>
          <w:p>
            <w:r/>
          </w:p>
        </w:tc>
        <w:tc>
          <w:tcPr>
            <w:tcW w:type="dxa" w:w="2160"/>
          </w:tcPr>
          <w:p>
            <w:r>
              <w:rPr>
                <w:color w:val="64748B"/>
                <w:sz w:val="18"/>
              </w:rPr>
              <w:t>Warranty start date</w:t>
            </w:r>
          </w:p>
        </w:tc>
        <w:tc>
          <w:tcPr>
            <w:tcW w:type="dxa" w:w="2160"/>
          </w:tcPr>
          <w:p>
            <w:r/>
          </w:p>
        </w:tc>
      </w:tr>
    </w:tbl>
    <w:p>
      <w:r>
        <w:t>Contractor warrants the work described above against defects in workmanship for the warranty period stated. Manufacturer warranties on materials and equipment pass through to Client as issued by the manufacturer and are not extended by Contractor beyond the workmanship warranty above.</w:t>
      </w:r>
    </w:p>
    <w:p>
      <w:pPr>
        <w:pStyle w:val="Heading2"/>
      </w:pPr>
      <w:r>
        <w:rPr>
          <w:color w:val="0F172A"/>
        </w:rPr>
        <w:t>Termination</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Notice period to terminate for cause, in days</w:t>
            </w:r>
          </w:p>
        </w:tc>
        <w:tc>
          <w:tcPr>
            <w:tcW w:type="dxa" w:w="2160"/>
          </w:tcPr>
          <w:p>
            <w:r/>
          </w:p>
        </w:tc>
        <w:tc>
          <w:tcPr>
            <w:tcW w:type="dxa" w:w="2160"/>
          </w:tcPr>
          <w:p>
            <w:r>
              <w:rPr>
                <w:color w:val="64748B"/>
                <w:sz w:val="18"/>
              </w:rPr>
              <w:t>Notice period to terminate for convenience, in days</w:t>
            </w:r>
          </w:p>
        </w:tc>
        <w:tc>
          <w:tcPr>
            <w:tcW w:type="dxa" w:w="2160"/>
          </w:tcPr>
          <w:p>
            <w:r/>
          </w:p>
        </w:tc>
      </w:tr>
    </w:tbl>
    <w:p>
      <w:r>
        <w:t>Either party may terminate this agreement for an uncured material breach after the notice period above. Client may terminate for convenience after the notice period above, paying Contractor for work completed and materials already ordered through the termination date.</w:t>
      </w:r>
    </w:p>
    <w:p>
      <w:pPr>
        <w:pStyle w:val="Heading2"/>
      </w:pPr>
      <w:r>
        <w:rPr>
          <w:color w:val="0F172A"/>
        </w:rPr>
        <w:t>Dispute Resolution</w:t>
      </w:r>
    </w:p>
    <w:tbl>
      <w:tblPr>
        <w:tblW w:type="auto" w:w="0"/>
        <w:tblLayout w:type="autofit"/>
        <w:tblLook w:firstColumn="1" w:firstRow="1" w:lastColumn="0" w:lastRow="0" w:noHBand="0" w:noVBand="1" w:val="04A0"/>
      </w:tblPr>
      <w:tblGrid>
        <w:gridCol w:w="2160"/>
        <w:gridCol w:w="2160"/>
        <w:gridCol w:w="2160"/>
        <w:gridCol w:w="2160"/>
      </w:tblGrid>
      <w:tr>
        <w:tc>
          <w:tcPr>
            <w:tcW w:type="dxa" w:w="2160"/>
          </w:tcPr>
          <w:p>
            <w:r>
              <w:rPr>
                <w:color w:val="64748B"/>
                <w:sz w:val="18"/>
              </w:rPr>
              <w:t>Dispute resolution method</w:t>
            </w:r>
          </w:p>
        </w:tc>
        <w:tc>
          <w:tcPr>
            <w:tcW w:type="dxa" w:w="2160"/>
          </w:tcPr>
          <w:p>
            <w:r/>
          </w:p>
        </w:tc>
        <w:tc>
          <w:tcPr>
            <w:tcW w:type="dxa" w:w="2160"/>
          </w:tcPr>
          <w:p>
            <w:r>
              <w:rPr>
                <w:color w:val="64748B"/>
                <w:sz w:val="18"/>
              </w:rPr>
              <w:t>Governing state for this agreement</w:t>
            </w:r>
          </w:p>
        </w:tc>
        <w:tc>
          <w:tcPr>
            <w:tcW w:type="dxa" w:w="2160"/>
          </w:tcPr>
          <w:p>
            <w:r/>
          </w:p>
        </w:tc>
      </w:tr>
    </w:tbl>
    <w:p>
      <w:r>
        <w:t>Before filing a claim in court, both parties agree to attempt to resolve any dispute using the method named above. This section states a process, not a waiver of either party's rights; have your own attorney review this section before you rely on it.</w:t>
      </w:r>
    </w:p>
    <w:p>
      <w:pPr>
        <w:pStyle w:val="Heading2"/>
      </w:pPr>
      <w:r>
        <w:rPr>
          <w:color w:val="0F172A"/>
        </w:rPr>
        <w:t>Acceptance and Signatures</w:t>
      </w:r>
    </w:p>
    <w:p>
      <w:r>
        <w:rPr>
          <w:i/>
          <w:color w:val="64748B"/>
          <w:sz w:val="16"/>
        </w:rPr>
        <w:t>Both parties sign below to accept the terms above. This page and the attached files are not legal advice; have your own attorney review contract language and any state-required disclosures before a client signs.</w:t>
      </w:r>
    </w:p>
    <w:tbl>
      <w:tblPr>
        <w:tblW w:type="auto" w:w="0"/>
        <w:tblLook w:firstColumn="1" w:firstRow="1" w:lastColumn="0" w:lastRow="0" w:noHBand="0" w:noVBand="1" w:val="04A0"/>
      </w:tblPr>
      <w:tblGrid>
        <w:gridCol w:w="4320"/>
        <w:gridCol w:w="4320"/>
      </w:tblGrid>
      <w:tr>
        <w:tc>
          <w:tcPr>
            <w:tcW w:type="dxa" w:w="4320"/>
          </w:tcPr>
          <w:p>
            <w:r>
              <w:t>Contractor signature</w:t>
            </w:r>
          </w:p>
        </w:tc>
        <w:tc>
          <w:tcPr>
            <w:tcW w:type="dxa" w:w="4320"/>
          </w:tcPr>
          <w:p>
            <w:r>
              <w:t>Date</w:t>
            </w:r>
          </w:p>
        </w:tc>
      </w:tr>
      <w:tr>
        <w:tc>
          <w:tcPr>
            <w:tcW w:type="dxa" w:w="4320"/>
          </w:tcPr>
          <w:p>
            <w:r/>
          </w:p>
        </w:tc>
        <w:tc>
          <w:tcPr>
            <w:tcW w:type="dxa" w:w="4320"/>
          </w:tcPr>
          <w:p>
            <w:r/>
          </w:p>
        </w:tc>
      </w:tr>
      <w:tr>
        <w:tc>
          <w:tcPr>
            <w:tcW w:type="dxa" w:w="4320"/>
          </w:tcPr>
          <w:p>
            <w:r>
              <w:t>Client signature</w:t>
            </w:r>
          </w:p>
        </w:tc>
        <w:tc>
          <w:tcPr>
            <w:tcW w:type="dxa" w:w="4320"/>
          </w:tcPr>
          <w:p>
            <w:r>
              <w:t>Date</w:t>
            </w:r>
          </w:p>
        </w:tc>
      </w:tr>
      <w:tr>
        <w:tc>
          <w:tcPr>
            <w:tcW w:type="dxa" w:w="4320"/>
          </w:tcPr>
          <w:p>
            <w:r/>
          </w:p>
        </w:tc>
        <w:tc>
          <w:tcPr>
            <w:tcW w:type="dxa" w:w="4320"/>
          </w:tcPr>
          <w:p>
            <w:r/>
          </w:p>
        </w:tc>
      </w:tr>
    </w:tbl>
    <w:p>
      <w:r>
        <w:rPr>
          <w:color w:val="64748B"/>
          <w:sz w:val="16"/>
        </w:rPr>
        <w:t>Free template from SimplyWise. simplywise.com/blog</w:t>
        <w:br/>
        <w:t>Estimate from a photo in the SimplyWise Cost Estimator app: swcostestimator.app.link/ce-ai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